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B855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  <w:r w:rsidRPr="004C0923">
        <w:rPr>
          <w:rStyle w:val="Referenciaintensa"/>
          <w:color w:val="auto"/>
        </w:rPr>
        <w:t>ESPECIFICACIONES TÉCNICAS</w:t>
      </w:r>
    </w:p>
    <w:p w14:paraId="1DDD468F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auto"/>
        </w:rPr>
      </w:pPr>
    </w:p>
    <w:p w14:paraId="4CE89FD5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4C0923">
        <w:rPr>
          <w:b/>
          <w:sz w:val="18"/>
        </w:rPr>
        <w:t>Color del producto:</w:t>
      </w:r>
    </w:p>
    <w:p w14:paraId="13489DF3" w14:textId="63F81B4B" w:rsidR="009F5F9A" w:rsidRPr="004C0923" w:rsidRDefault="00F07E54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Beige</w:t>
      </w:r>
    </w:p>
    <w:p w14:paraId="63E03882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2BE4CD23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Olor:</w:t>
      </w:r>
    </w:p>
    <w:p w14:paraId="039E7F80" w14:textId="77777777" w:rsidR="009F5F9A" w:rsidRPr="00650E56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Característico</w:t>
      </w:r>
    </w:p>
    <w:p w14:paraId="728E056C" w14:textId="77777777" w:rsidR="009F5F9A" w:rsidRPr="00650E56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</w:p>
    <w:p w14:paraId="4D72FBB7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Consistencia:</w:t>
      </w:r>
    </w:p>
    <w:p w14:paraId="4F2F8282" w14:textId="77777777" w:rsidR="009F5F9A" w:rsidRPr="00650E56" w:rsidRDefault="00E4766E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Solido</w:t>
      </w:r>
    </w:p>
    <w:p w14:paraId="6CAE85B2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7E4C0103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Viscosidad:</w:t>
      </w:r>
    </w:p>
    <w:p w14:paraId="710ECEE2" w14:textId="729C0BEF" w:rsidR="00505668" w:rsidRDefault="004112C4" w:rsidP="004112C4">
      <w:pPr>
        <w:shd w:val="clear" w:color="auto" w:fill="FFFFFF" w:themeFill="background1"/>
        <w:contextualSpacing/>
        <w:rPr>
          <w:b/>
          <w:sz w:val="18"/>
          <w:lang w:val="en-US"/>
        </w:rPr>
      </w:pPr>
      <w:r w:rsidRPr="00650E56">
        <w:rPr>
          <w:b/>
          <w:sz w:val="18"/>
          <w:lang w:val="en-US"/>
        </w:rPr>
        <w:t xml:space="preserve">Brookfield </w:t>
      </w:r>
      <w:r w:rsidR="00A56D0F" w:rsidRPr="00650E56">
        <w:rPr>
          <w:b/>
          <w:sz w:val="18"/>
          <w:lang w:val="en-US"/>
        </w:rPr>
        <w:t>Mod RVT /SP27 /</w:t>
      </w:r>
      <w:r w:rsidR="004966D9">
        <w:rPr>
          <w:b/>
          <w:sz w:val="18"/>
          <w:lang w:val="en-US"/>
        </w:rPr>
        <w:t xml:space="preserve">10 </w:t>
      </w:r>
      <w:r w:rsidR="00A56D0F" w:rsidRPr="00650E56">
        <w:rPr>
          <w:b/>
          <w:sz w:val="18"/>
          <w:lang w:val="en-US"/>
        </w:rPr>
        <w:t>RPM /</w:t>
      </w:r>
      <w:r w:rsidR="00F07E54">
        <w:rPr>
          <w:b/>
          <w:sz w:val="18"/>
          <w:lang w:val="en-US"/>
        </w:rPr>
        <w:t>200</w:t>
      </w:r>
      <w:r w:rsidR="00650E56" w:rsidRPr="00650E56">
        <w:rPr>
          <w:b/>
          <w:sz w:val="18"/>
          <w:lang w:val="en-US"/>
        </w:rPr>
        <w:t>°C – 15’</w:t>
      </w:r>
      <w:r w:rsidR="00F7025D" w:rsidRPr="00650E56">
        <w:rPr>
          <w:b/>
          <w:sz w:val="18"/>
          <w:lang w:val="en-US"/>
        </w:rPr>
        <w:t>:</w:t>
      </w:r>
      <w:r w:rsidR="00C31D7B" w:rsidRPr="00650E56">
        <w:rPr>
          <w:b/>
          <w:sz w:val="18"/>
          <w:lang w:val="en-US"/>
        </w:rPr>
        <w:t xml:space="preserve"> </w:t>
      </w:r>
    </w:p>
    <w:p w14:paraId="44CFB9F7" w14:textId="3613C922" w:rsidR="009F5F9A" w:rsidRPr="00650E56" w:rsidRDefault="00F07E54" w:rsidP="004112C4">
      <w:pPr>
        <w:shd w:val="clear" w:color="auto" w:fill="FFFFFF" w:themeFill="background1"/>
        <w:contextualSpacing/>
        <w:rPr>
          <w:b/>
          <w:sz w:val="18"/>
          <w:lang w:val="en-US"/>
        </w:rPr>
      </w:pPr>
      <w:r>
        <w:rPr>
          <w:b/>
          <w:sz w:val="18"/>
          <w:lang w:val="en-US"/>
        </w:rPr>
        <w:t>16</w:t>
      </w:r>
      <w:r w:rsidR="00A56D0F" w:rsidRPr="00650E56">
        <w:rPr>
          <w:b/>
          <w:sz w:val="18"/>
          <w:lang w:val="en-US"/>
        </w:rPr>
        <w:t xml:space="preserve">.000 – </w:t>
      </w:r>
      <w:r>
        <w:rPr>
          <w:b/>
          <w:sz w:val="18"/>
          <w:lang w:val="en-US"/>
        </w:rPr>
        <w:t>24</w:t>
      </w:r>
      <w:r w:rsidR="00A56D0F" w:rsidRPr="00650E56">
        <w:rPr>
          <w:b/>
          <w:sz w:val="18"/>
          <w:lang w:val="en-US"/>
        </w:rPr>
        <w:t>.000</w:t>
      </w:r>
      <w:r w:rsidR="00505668">
        <w:rPr>
          <w:b/>
          <w:sz w:val="18"/>
          <w:lang w:val="en-US"/>
        </w:rPr>
        <w:t xml:space="preserve"> </w:t>
      </w:r>
      <w:r w:rsidR="004112C4" w:rsidRPr="00650E56">
        <w:rPr>
          <w:b/>
          <w:sz w:val="18"/>
          <w:lang w:val="en-US"/>
        </w:rPr>
        <w:t>mPa.s</w:t>
      </w:r>
    </w:p>
    <w:p w14:paraId="701E0588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  <w:lang w:val="en-US"/>
        </w:rPr>
      </w:pPr>
    </w:p>
    <w:p w14:paraId="4AC71337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 xml:space="preserve">pH: </w:t>
      </w:r>
    </w:p>
    <w:p w14:paraId="5238F288" w14:textId="77777777" w:rsidR="009F5F9A" w:rsidRPr="00650E56" w:rsidRDefault="00E4766E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No aplica</w:t>
      </w:r>
    </w:p>
    <w:p w14:paraId="6DBD252B" w14:textId="77777777" w:rsidR="009F5F9A" w:rsidRPr="00650E56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</w:p>
    <w:p w14:paraId="0C47D3B1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Sólidos:</w:t>
      </w:r>
    </w:p>
    <w:p w14:paraId="3A90E486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 xml:space="preserve">(%) </w:t>
      </w:r>
      <w:r w:rsidR="004122BE" w:rsidRPr="00650E56">
        <w:rPr>
          <w:b/>
          <w:sz w:val="18"/>
        </w:rPr>
        <w:t>100</w:t>
      </w:r>
    </w:p>
    <w:p w14:paraId="639BBD7F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8C1A2A7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Temp. Transporte y Almacenamiento:</w:t>
      </w:r>
    </w:p>
    <w:p w14:paraId="6789C1A0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 xml:space="preserve">Entre 10 y </w:t>
      </w:r>
      <w:r w:rsidR="00650E56" w:rsidRPr="00650E56">
        <w:rPr>
          <w:b/>
          <w:sz w:val="18"/>
        </w:rPr>
        <w:t>25</w:t>
      </w:r>
      <w:r w:rsidRPr="00650E56">
        <w:rPr>
          <w:b/>
          <w:sz w:val="18"/>
        </w:rPr>
        <w:t xml:space="preserve"> °C</w:t>
      </w:r>
    </w:p>
    <w:p w14:paraId="2AD5F29D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CC9428E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Estabilidad:</w:t>
      </w:r>
    </w:p>
    <w:p w14:paraId="000B3368" w14:textId="61FD91F3" w:rsidR="009F5F9A" w:rsidRPr="00650E56" w:rsidRDefault="004D3ED8" w:rsidP="009F5F9A">
      <w:pPr>
        <w:shd w:val="clear" w:color="auto" w:fill="FFFFFF" w:themeFill="background1"/>
        <w:contextualSpacing/>
        <w:rPr>
          <w:b/>
          <w:sz w:val="18"/>
        </w:rPr>
      </w:pPr>
      <w:r>
        <w:rPr>
          <w:b/>
          <w:sz w:val="18"/>
        </w:rPr>
        <w:t>24</w:t>
      </w:r>
      <w:r w:rsidR="009F5F9A" w:rsidRPr="00650E56">
        <w:rPr>
          <w:b/>
          <w:sz w:val="18"/>
        </w:rPr>
        <w:t xml:space="preserve"> meses en envase original cerrado </w:t>
      </w:r>
    </w:p>
    <w:p w14:paraId="7A587328" w14:textId="104FA5C6" w:rsidR="00505668" w:rsidRPr="00505668" w:rsidRDefault="009F5F9A" w:rsidP="00505668">
      <w:pPr>
        <w:shd w:val="clear" w:color="auto" w:fill="FFFFFF" w:themeFill="background1"/>
        <w:contextualSpacing/>
        <w:rPr>
          <w:b/>
          <w:bCs/>
          <w:sz w:val="18"/>
        </w:rPr>
      </w:pPr>
      <w:r w:rsidRPr="00650E56">
        <w:rPr>
          <w:b/>
          <w:sz w:val="18"/>
        </w:rPr>
        <w:t>(Proteger de temperaturas extremas</w:t>
      </w:r>
      <w:r w:rsidR="00505668" w:rsidRPr="00505668">
        <w:rPr>
          <w:b/>
          <w:bCs/>
          <w:sz w:val="18"/>
        </w:rPr>
        <w:t>, se mantiene</w:t>
      </w:r>
    </w:p>
    <w:p w14:paraId="48BFCCF6" w14:textId="7AF72BCF" w:rsidR="009F5F9A" w:rsidRPr="00505668" w:rsidRDefault="00505668" w:rsidP="009F5F9A">
      <w:pPr>
        <w:shd w:val="clear" w:color="auto" w:fill="FFFFFF" w:themeFill="background1"/>
        <w:contextualSpacing/>
        <w:rPr>
          <w:b/>
          <w:bCs/>
          <w:sz w:val="18"/>
        </w:rPr>
      </w:pPr>
      <w:r w:rsidRPr="00505668">
        <w:rPr>
          <w:b/>
          <w:bCs/>
          <w:sz w:val="18"/>
        </w:rPr>
        <w:t>bien cerrado y en un lugar cubierto, seco y con una temperatura entre 20 y 25ºC.</w:t>
      </w:r>
      <w:r w:rsidR="009F5F9A" w:rsidRPr="00505668">
        <w:rPr>
          <w:b/>
          <w:bCs/>
          <w:sz w:val="18"/>
        </w:rPr>
        <w:t>)</w:t>
      </w:r>
    </w:p>
    <w:p w14:paraId="0126CB58" w14:textId="77777777" w:rsidR="009F5F9A" w:rsidRPr="004C0923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853A524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Inflamabilidad:</w:t>
      </w:r>
    </w:p>
    <w:p w14:paraId="4BF33C6E" w14:textId="77777777" w:rsidR="009F5F9A" w:rsidRPr="00650E56" w:rsidRDefault="009F5F9A" w:rsidP="009F5F9A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No.</w:t>
      </w:r>
    </w:p>
    <w:p w14:paraId="4D6231E9" w14:textId="77777777" w:rsidR="004E1337" w:rsidRPr="004C0923" w:rsidRDefault="004E1337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32404265" w14:textId="77777777" w:rsidR="00270BA3" w:rsidRPr="004C0923" w:rsidRDefault="00270BA3" w:rsidP="00F646A0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63FFCAC" w14:textId="77777777" w:rsidR="00A53FD6" w:rsidRPr="004C0923" w:rsidRDefault="00A53FD6" w:rsidP="00A53FD6">
      <w:pPr>
        <w:pBdr>
          <w:bottom w:val="single" w:sz="4" w:space="1" w:color="auto"/>
        </w:pBdr>
        <w:contextualSpacing/>
        <w:rPr>
          <w:b/>
        </w:rPr>
      </w:pPr>
      <w:r w:rsidRPr="004C0923">
        <w:rPr>
          <w:b/>
        </w:rPr>
        <w:t>Descripción</w:t>
      </w:r>
    </w:p>
    <w:p w14:paraId="3FCD4679" w14:textId="6DF0EDB9" w:rsidR="004C0923" w:rsidRPr="00961343" w:rsidRDefault="00961343" w:rsidP="000A337A">
      <w:pPr>
        <w:rPr>
          <w:sz w:val="14"/>
          <w:szCs w:val="18"/>
        </w:rPr>
      </w:pPr>
      <w:r w:rsidRPr="00961343">
        <w:rPr>
          <w:sz w:val="18"/>
          <w:szCs w:val="18"/>
        </w:rPr>
        <w:t xml:space="preserve">Adhesivo Hot Melt base de EVA indicado para pegado de bordes rectos de madera, papel y laminados melamínicos sobre aglomerado, MDF y madera. Aplicado en </w:t>
      </w:r>
      <w:r w:rsidR="00DB48AB" w:rsidRPr="00961343">
        <w:rPr>
          <w:sz w:val="18"/>
          <w:szCs w:val="18"/>
        </w:rPr>
        <w:t>coladeras</w:t>
      </w:r>
      <w:r w:rsidRPr="00961343">
        <w:rPr>
          <w:sz w:val="18"/>
          <w:szCs w:val="18"/>
        </w:rPr>
        <w:t xml:space="preserve"> de baja velocidad. Es presentado en la forma granulada (pellets). </w:t>
      </w:r>
    </w:p>
    <w:p w14:paraId="5742ECB0" w14:textId="67358D35" w:rsidR="00505668" w:rsidRPr="00505668" w:rsidRDefault="00A53FD6" w:rsidP="00505668">
      <w:pPr>
        <w:pBdr>
          <w:bottom w:val="single" w:sz="4" w:space="1" w:color="auto"/>
        </w:pBdr>
        <w:contextualSpacing/>
        <w:rPr>
          <w:b/>
        </w:rPr>
      </w:pPr>
      <w:r w:rsidRPr="004C0923">
        <w:rPr>
          <w:b/>
        </w:rPr>
        <w:t xml:space="preserve">Características </w:t>
      </w:r>
    </w:p>
    <w:p w14:paraId="6E90FCE1" w14:textId="5C2A9FC5" w:rsidR="009F5F9A" w:rsidRPr="00505668" w:rsidRDefault="00F7025D" w:rsidP="00505668">
      <w:pPr>
        <w:pStyle w:val="Prrafodelista"/>
        <w:numPr>
          <w:ilvl w:val="0"/>
          <w:numId w:val="5"/>
        </w:numPr>
        <w:rPr>
          <w:color w:val="000000" w:themeColor="text1"/>
          <w:sz w:val="18"/>
        </w:rPr>
      </w:pPr>
      <w:r w:rsidRPr="00505668">
        <w:rPr>
          <w:color w:val="000000" w:themeColor="text1"/>
          <w:sz w:val="18"/>
        </w:rPr>
        <w:t>Punto de ablandamiento</w:t>
      </w:r>
      <w:r w:rsidR="00505668" w:rsidRPr="00505668">
        <w:rPr>
          <w:color w:val="000000" w:themeColor="text1"/>
          <w:sz w:val="18"/>
        </w:rPr>
        <w:t xml:space="preserve"> de </w:t>
      </w:r>
      <w:r w:rsidR="004C0923" w:rsidRPr="00505668">
        <w:rPr>
          <w:color w:val="000000" w:themeColor="text1"/>
          <w:sz w:val="18"/>
        </w:rPr>
        <w:t>8</w:t>
      </w:r>
      <w:r w:rsidR="0028457C">
        <w:rPr>
          <w:color w:val="000000" w:themeColor="text1"/>
          <w:sz w:val="18"/>
        </w:rPr>
        <w:t>0</w:t>
      </w:r>
      <w:r w:rsidRPr="00505668">
        <w:rPr>
          <w:color w:val="000000" w:themeColor="text1"/>
          <w:sz w:val="18"/>
        </w:rPr>
        <w:t xml:space="preserve"> – </w:t>
      </w:r>
      <w:r w:rsidR="0028457C">
        <w:rPr>
          <w:color w:val="000000" w:themeColor="text1"/>
          <w:sz w:val="18"/>
        </w:rPr>
        <w:t>90</w:t>
      </w:r>
      <w:r w:rsidRPr="00505668">
        <w:rPr>
          <w:color w:val="000000" w:themeColor="text1"/>
          <w:sz w:val="18"/>
        </w:rPr>
        <w:t xml:space="preserve"> ºC</w:t>
      </w:r>
      <w:r w:rsidR="00505668" w:rsidRPr="00505668">
        <w:rPr>
          <w:color w:val="000000" w:themeColor="text1"/>
          <w:sz w:val="18"/>
        </w:rPr>
        <w:t>.</w:t>
      </w:r>
    </w:p>
    <w:p w14:paraId="4CD54BE0" w14:textId="704F0ACF" w:rsidR="00505668" w:rsidRPr="00505668" w:rsidRDefault="00955AE7" w:rsidP="00505668">
      <w:pPr>
        <w:pStyle w:val="Prrafodelista"/>
        <w:numPr>
          <w:ilvl w:val="0"/>
          <w:numId w:val="5"/>
        </w:num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Listo para su uso.</w:t>
      </w:r>
    </w:p>
    <w:p w14:paraId="75A1DAD5" w14:textId="7A245615" w:rsidR="00505668" w:rsidRPr="00505668" w:rsidRDefault="00505668" w:rsidP="00505668">
      <w:pPr>
        <w:pStyle w:val="Prrafodelista"/>
        <w:numPr>
          <w:ilvl w:val="0"/>
          <w:numId w:val="5"/>
        </w:numPr>
        <w:rPr>
          <w:color w:val="000000" w:themeColor="text1"/>
          <w:sz w:val="18"/>
        </w:rPr>
      </w:pPr>
      <w:r w:rsidRPr="00505668">
        <w:rPr>
          <w:color w:val="000000" w:themeColor="text1"/>
          <w:sz w:val="18"/>
        </w:rPr>
        <w:t>Tiempo de apertura prolongado.</w:t>
      </w:r>
    </w:p>
    <w:p w14:paraId="1AD1DE46" w14:textId="4712D5A7" w:rsidR="00505668" w:rsidRPr="00505668" w:rsidRDefault="00505668" w:rsidP="00505668">
      <w:pPr>
        <w:pStyle w:val="Prrafodelista"/>
        <w:numPr>
          <w:ilvl w:val="0"/>
          <w:numId w:val="5"/>
        </w:numPr>
        <w:rPr>
          <w:color w:val="000000" w:themeColor="text1"/>
          <w:sz w:val="18"/>
        </w:rPr>
      </w:pPr>
      <w:r w:rsidRPr="00505668">
        <w:rPr>
          <w:color w:val="000000" w:themeColor="text1"/>
          <w:sz w:val="18"/>
        </w:rPr>
        <w:t>buena resistencia al calor.</w:t>
      </w:r>
    </w:p>
    <w:p w14:paraId="4B4247FD" w14:textId="77777777" w:rsidR="004122BE" w:rsidRPr="00650E56" w:rsidRDefault="004122BE" w:rsidP="004122BE">
      <w:pPr>
        <w:pBdr>
          <w:bottom w:val="single" w:sz="4" w:space="1" w:color="auto"/>
        </w:pBdr>
        <w:contextualSpacing/>
        <w:rPr>
          <w:b/>
        </w:rPr>
      </w:pPr>
      <w:r w:rsidRPr="00650E56">
        <w:rPr>
          <w:b/>
        </w:rPr>
        <w:t xml:space="preserve">Aplicación </w:t>
      </w:r>
    </w:p>
    <w:p w14:paraId="226E57B6" w14:textId="77777777" w:rsidR="00B365D4" w:rsidRDefault="00425BE4" w:rsidP="00425BE4">
      <w:pPr>
        <w:shd w:val="clear" w:color="auto" w:fill="FFFFFF" w:themeFill="background1"/>
        <w:contextualSpacing/>
        <w:rPr>
          <w:sz w:val="18"/>
          <w:szCs w:val="18"/>
        </w:rPr>
      </w:pPr>
      <w:r w:rsidRPr="00425BE4">
        <w:rPr>
          <w:sz w:val="18"/>
          <w:szCs w:val="18"/>
        </w:rPr>
        <w:t xml:space="preserve">El </w:t>
      </w:r>
      <w:r w:rsidRPr="00425BE4">
        <w:rPr>
          <w:sz w:val="18"/>
          <w:szCs w:val="18"/>
        </w:rPr>
        <w:t>adhesivo</w:t>
      </w:r>
      <w:r w:rsidRPr="00425BE4">
        <w:rPr>
          <w:sz w:val="18"/>
          <w:szCs w:val="18"/>
        </w:rPr>
        <w:t xml:space="preserve"> está listo para uso. Se debe aplicar a una temperatura entre 140 </w:t>
      </w:r>
      <w:r w:rsidR="00B365D4">
        <w:rPr>
          <w:sz w:val="18"/>
          <w:szCs w:val="18"/>
        </w:rPr>
        <w:t>y</w:t>
      </w:r>
      <w:r w:rsidRPr="00425BE4">
        <w:rPr>
          <w:sz w:val="18"/>
          <w:szCs w:val="18"/>
        </w:rPr>
        <w:t xml:space="preserve"> 170°C, de acuerdo co</w:t>
      </w:r>
      <w:r w:rsidRPr="00425BE4">
        <w:rPr>
          <w:sz w:val="18"/>
          <w:szCs w:val="18"/>
        </w:rPr>
        <w:t>n</w:t>
      </w:r>
      <w:r w:rsidRPr="00425BE4">
        <w:rPr>
          <w:sz w:val="18"/>
          <w:szCs w:val="18"/>
        </w:rPr>
        <w:t xml:space="preserve"> el tipo de aplicador y sustratos usados. </w:t>
      </w:r>
    </w:p>
    <w:p w14:paraId="0B092DAB" w14:textId="77777777" w:rsidR="00B365D4" w:rsidRDefault="00425BE4" w:rsidP="00425BE4">
      <w:pPr>
        <w:shd w:val="clear" w:color="auto" w:fill="FFFFFF" w:themeFill="background1"/>
        <w:contextualSpacing/>
        <w:rPr>
          <w:sz w:val="18"/>
          <w:szCs w:val="18"/>
        </w:rPr>
      </w:pPr>
      <w:r w:rsidRPr="00425BE4">
        <w:rPr>
          <w:sz w:val="18"/>
          <w:szCs w:val="18"/>
        </w:rPr>
        <w:t>Coladera</w:t>
      </w:r>
      <w:r w:rsidRPr="00425BE4">
        <w:rPr>
          <w:sz w:val="18"/>
          <w:szCs w:val="18"/>
        </w:rPr>
        <w:t xml:space="preserve"> manual: Temperatura de aplicación de 140 a 160°C</w:t>
      </w:r>
      <w:r w:rsidR="00B365D4">
        <w:rPr>
          <w:sz w:val="18"/>
          <w:szCs w:val="18"/>
        </w:rPr>
        <w:t>.</w:t>
      </w:r>
    </w:p>
    <w:p w14:paraId="732FC279" w14:textId="77777777" w:rsidR="00B365D4" w:rsidRDefault="00425BE4" w:rsidP="00425BE4">
      <w:pPr>
        <w:shd w:val="clear" w:color="auto" w:fill="FFFFFF" w:themeFill="background1"/>
        <w:contextualSpacing/>
        <w:rPr>
          <w:sz w:val="18"/>
          <w:szCs w:val="18"/>
        </w:rPr>
      </w:pPr>
      <w:r w:rsidRPr="00425BE4">
        <w:rPr>
          <w:sz w:val="18"/>
          <w:szCs w:val="18"/>
        </w:rPr>
        <w:t>Coladera</w:t>
      </w:r>
      <w:r w:rsidRPr="00425BE4">
        <w:rPr>
          <w:sz w:val="18"/>
          <w:szCs w:val="18"/>
        </w:rPr>
        <w:t xml:space="preserve"> semiautomática: Temperatura de aplicación de 150 a 170°C</w:t>
      </w:r>
      <w:r w:rsidR="00B365D4">
        <w:rPr>
          <w:sz w:val="18"/>
          <w:szCs w:val="18"/>
        </w:rPr>
        <w:t>.</w:t>
      </w:r>
    </w:p>
    <w:p w14:paraId="33A0163B" w14:textId="0A449F63" w:rsidR="00F7025D" w:rsidRPr="00425BE4" w:rsidRDefault="00425BE4" w:rsidP="00425BE4">
      <w:pPr>
        <w:shd w:val="clear" w:color="auto" w:fill="FFFFFF" w:themeFill="background1"/>
        <w:contextualSpacing/>
        <w:rPr>
          <w:sz w:val="14"/>
          <w:szCs w:val="18"/>
        </w:rPr>
      </w:pPr>
      <w:r w:rsidRPr="00425BE4">
        <w:rPr>
          <w:sz w:val="18"/>
          <w:szCs w:val="18"/>
        </w:rPr>
        <w:t>Hacer limpieza de la máquina de acuerdo con las instrucciones del fabricante. Limpieza ideal cuando se lleva a cabo cada tres meses.</w:t>
      </w:r>
    </w:p>
    <w:p w14:paraId="1FCDFE5C" w14:textId="77777777" w:rsidR="00425BE4" w:rsidRDefault="00425BE4" w:rsidP="00425BE4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5ADB7C84" w14:textId="5DD2A694" w:rsidR="006D1D64" w:rsidRPr="006D1D64" w:rsidRDefault="006D1D64" w:rsidP="006D1D64">
      <w:pPr>
        <w:pBdr>
          <w:bottom w:val="single" w:sz="4" w:space="1" w:color="auto"/>
        </w:pBdr>
        <w:contextualSpacing/>
        <w:rPr>
          <w:b/>
        </w:rPr>
      </w:pPr>
      <w:r>
        <w:rPr>
          <w:b/>
        </w:rPr>
        <w:t>P</w:t>
      </w:r>
      <w:r w:rsidRPr="006D1D64">
        <w:rPr>
          <w:b/>
        </w:rPr>
        <w:t>reparación de las superficies</w:t>
      </w:r>
    </w:p>
    <w:p w14:paraId="6983FC9C" w14:textId="3144BC1B" w:rsidR="00B34D1F" w:rsidRPr="006D1D64" w:rsidRDefault="006D1D64" w:rsidP="00425BE4">
      <w:pPr>
        <w:shd w:val="clear" w:color="auto" w:fill="FFFFFF" w:themeFill="background1"/>
        <w:contextualSpacing/>
        <w:rPr>
          <w:color w:val="FF0000"/>
          <w:sz w:val="14"/>
          <w:szCs w:val="18"/>
        </w:rPr>
      </w:pPr>
      <w:r w:rsidRPr="006D1D64">
        <w:rPr>
          <w:sz w:val="18"/>
          <w:szCs w:val="18"/>
        </w:rPr>
        <w:t>Las superficies deben de estar limpias, sin gorduras, secas y libres de polvo, o cualquier material capaz de comprometer la buena fijación del adhesivo.</w:t>
      </w:r>
    </w:p>
    <w:p w14:paraId="29949318" w14:textId="77777777" w:rsidR="00B34D1F" w:rsidRPr="004C0923" w:rsidRDefault="00B34D1F" w:rsidP="00425BE4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1F81A54F" w14:textId="77777777" w:rsidR="004122BE" w:rsidRPr="00650E56" w:rsidRDefault="004122BE" w:rsidP="004122BE">
      <w:pPr>
        <w:pBdr>
          <w:bottom w:val="single" w:sz="4" w:space="1" w:color="auto"/>
        </w:pBdr>
        <w:contextualSpacing/>
        <w:rPr>
          <w:sz w:val="18"/>
        </w:rPr>
      </w:pPr>
      <w:r w:rsidRPr="00650E56">
        <w:rPr>
          <w:b/>
        </w:rPr>
        <w:t>Precauciones</w:t>
      </w:r>
    </w:p>
    <w:p w14:paraId="4BAF934D" w14:textId="77777777" w:rsidR="004122BE" w:rsidRPr="00650E56" w:rsidRDefault="004122BE" w:rsidP="004122BE">
      <w:pPr>
        <w:shd w:val="clear" w:color="auto" w:fill="FFFFFF" w:themeFill="background1"/>
        <w:contextualSpacing/>
        <w:rPr>
          <w:sz w:val="18"/>
        </w:rPr>
      </w:pPr>
      <w:r w:rsidRPr="00650E56">
        <w:rPr>
          <w:sz w:val="18"/>
        </w:rPr>
        <w:t xml:space="preserve">Consultar información detallada completa en </w:t>
      </w:r>
      <w:r w:rsidR="00E3580A" w:rsidRPr="00650E56">
        <w:rPr>
          <w:sz w:val="18"/>
        </w:rPr>
        <w:t>FDS</w:t>
      </w:r>
      <w:r w:rsidRPr="00650E56">
        <w:rPr>
          <w:sz w:val="18"/>
        </w:rPr>
        <w:t xml:space="preserve"> Para minimizar el riesgo de quemaduras, recomendamos el uso de los elementos de protección personal adecuados. Para minimizar el riesgo de emanación de vapores inflamable</w:t>
      </w:r>
      <w:r w:rsidR="00650E56">
        <w:rPr>
          <w:sz w:val="18"/>
        </w:rPr>
        <w:t>s, no exceder temperaturas de 2</w:t>
      </w:r>
      <w:r w:rsidRPr="00650E56">
        <w:rPr>
          <w:sz w:val="18"/>
        </w:rPr>
        <w:t>5ºC. Eliminar fuentes de ignición cercanas, y trabajar con ambientes bien ventilados.</w:t>
      </w:r>
    </w:p>
    <w:p w14:paraId="29B2D561" w14:textId="77777777" w:rsidR="0046384A" w:rsidRDefault="0046384A" w:rsidP="009F5F9A">
      <w:pPr>
        <w:contextualSpacing/>
        <w:rPr>
          <w:sz w:val="18"/>
        </w:rPr>
      </w:pPr>
    </w:p>
    <w:p w14:paraId="4CB0AD00" w14:textId="77777777" w:rsidR="00650E56" w:rsidRDefault="00650E56" w:rsidP="009F5F9A">
      <w:pPr>
        <w:contextualSpacing/>
        <w:rPr>
          <w:sz w:val="18"/>
        </w:rPr>
      </w:pPr>
    </w:p>
    <w:p w14:paraId="207F3FF5" w14:textId="77777777" w:rsidR="00505668" w:rsidRDefault="00505668" w:rsidP="009F5F9A">
      <w:pPr>
        <w:contextualSpacing/>
        <w:rPr>
          <w:sz w:val="18"/>
        </w:rPr>
      </w:pPr>
    </w:p>
    <w:p w14:paraId="4B6A94A0" w14:textId="77777777" w:rsidR="00505668" w:rsidRDefault="00505668" w:rsidP="009F5F9A">
      <w:pPr>
        <w:contextualSpacing/>
        <w:rPr>
          <w:sz w:val="18"/>
        </w:rPr>
      </w:pPr>
    </w:p>
    <w:p w14:paraId="4399D097" w14:textId="77777777" w:rsidR="00505668" w:rsidRDefault="00505668" w:rsidP="009F5F9A">
      <w:pPr>
        <w:contextualSpacing/>
        <w:rPr>
          <w:sz w:val="18"/>
        </w:rPr>
      </w:pPr>
    </w:p>
    <w:p w14:paraId="0AF73D4F" w14:textId="77777777" w:rsidR="00505668" w:rsidRDefault="00505668" w:rsidP="009F5F9A">
      <w:pPr>
        <w:contextualSpacing/>
        <w:rPr>
          <w:sz w:val="18"/>
        </w:rPr>
      </w:pPr>
    </w:p>
    <w:p w14:paraId="3EF21366" w14:textId="77777777" w:rsidR="00505668" w:rsidRDefault="00505668" w:rsidP="009F5F9A">
      <w:pPr>
        <w:contextualSpacing/>
        <w:rPr>
          <w:sz w:val="18"/>
        </w:rPr>
      </w:pPr>
    </w:p>
    <w:p w14:paraId="726EA927" w14:textId="77777777" w:rsidR="00505668" w:rsidRDefault="00505668" w:rsidP="009F5F9A">
      <w:pPr>
        <w:contextualSpacing/>
        <w:rPr>
          <w:sz w:val="18"/>
        </w:rPr>
      </w:pPr>
    </w:p>
    <w:p w14:paraId="6007331E" w14:textId="77777777" w:rsidR="00505668" w:rsidRDefault="00505668" w:rsidP="009F5F9A">
      <w:pPr>
        <w:contextualSpacing/>
        <w:rPr>
          <w:sz w:val="18"/>
        </w:rPr>
      </w:pPr>
    </w:p>
    <w:p w14:paraId="0F95DE42" w14:textId="77777777" w:rsidR="00C31D7B" w:rsidRPr="004C0923" w:rsidRDefault="00C31D7B" w:rsidP="009F5F9A">
      <w:pP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037C318B" w14:textId="77777777" w:rsidR="009F5F9A" w:rsidRPr="00650E56" w:rsidRDefault="009F5F9A" w:rsidP="00505668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650E56">
        <w:rPr>
          <w:b/>
          <w:sz w:val="18"/>
          <w:lang w:val="es-ES"/>
        </w:rPr>
        <w:lastRenderedPageBreak/>
        <w:t>Herramientas:</w:t>
      </w:r>
    </w:p>
    <w:p w14:paraId="4E855160" w14:textId="77777777" w:rsidR="009F5F9A" w:rsidRPr="00650E56" w:rsidRDefault="009F5F9A" w:rsidP="00505668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650E56">
        <w:rPr>
          <w:b/>
          <w:sz w:val="18"/>
          <w:lang w:val="es-ES"/>
        </w:rPr>
        <w:t>Rodillos</w:t>
      </w:r>
    </w:p>
    <w:p w14:paraId="6B8FAC56" w14:textId="77777777" w:rsidR="009F5F9A" w:rsidRPr="00650E56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  <w:lang w:val="es-ES"/>
        </w:rPr>
      </w:pPr>
    </w:p>
    <w:p w14:paraId="01D33EA1" w14:textId="77777777" w:rsidR="009F5F9A" w:rsidRDefault="009F5F9A" w:rsidP="009F5F9A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650E56">
        <w:rPr>
          <w:b/>
          <w:sz w:val="18"/>
          <w:lang w:val="es-ES"/>
        </w:rPr>
        <w:t>Limpieza:</w:t>
      </w:r>
    </w:p>
    <w:p w14:paraId="657CFF9A" w14:textId="5981A418" w:rsidR="00505668" w:rsidRPr="00650E56" w:rsidRDefault="00505668" w:rsidP="009F5F9A">
      <w:pPr>
        <w:shd w:val="clear" w:color="auto" w:fill="FFFFFF" w:themeFill="background1"/>
        <w:contextualSpacing/>
        <w:rPr>
          <w:b/>
          <w:sz w:val="18"/>
          <w:lang w:val="es-ES"/>
        </w:rPr>
      </w:pPr>
      <w:r>
        <w:rPr>
          <w:b/>
          <w:sz w:val="18"/>
          <w:lang w:val="es-ES"/>
        </w:rPr>
        <w:t>K-L95</w:t>
      </w:r>
    </w:p>
    <w:p w14:paraId="201662CF" w14:textId="77777777" w:rsidR="009F5F9A" w:rsidRPr="00650E56" w:rsidRDefault="008E2955" w:rsidP="009F5F9A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650E56">
        <w:rPr>
          <w:b/>
          <w:sz w:val="18"/>
          <w:lang w:val="es-ES"/>
        </w:rPr>
        <w:t>Parafina</w:t>
      </w:r>
    </w:p>
    <w:p w14:paraId="15D95B26" w14:textId="77777777" w:rsidR="008E2955" w:rsidRDefault="008E2955" w:rsidP="009F5F9A">
      <w:pPr>
        <w:shd w:val="clear" w:color="auto" w:fill="FFFFFF" w:themeFill="background1"/>
        <w:contextualSpacing/>
        <w:rPr>
          <w:b/>
          <w:sz w:val="18"/>
          <w:lang w:val="es-ES"/>
        </w:rPr>
      </w:pPr>
      <w:r w:rsidRPr="00650E56">
        <w:rPr>
          <w:b/>
          <w:sz w:val="18"/>
          <w:lang w:val="es-ES"/>
        </w:rPr>
        <w:t>Aceite mineral</w:t>
      </w:r>
    </w:p>
    <w:p w14:paraId="6C8BEEB4" w14:textId="77777777" w:rsidR="00505668" w:rsidRPr="00505668" w:rsidRDefault="00505668" w:rsidP="00505668">
      <w:pPr>
        <w:shd w:val="clear" w:color="auto" w:fill="FFFFFF" w:themeFill="background1"/>
        <w:contextualSpacing/>
        <w:rPr>
          <w:b/>
          <w:bCs/>
          <w:sz w:val="18"/>
        </w:rPr>
      </w:pPr>
      <w:r w:rsidRPr="00505668">
        <w:rPr>
          <w:b/>
          <w:bCs/>
          <w:sz w:val="18"/>
        </w:rPr>
        <w:t>* Limpiar el aplicador de acuerdo con el manual del fabricante. Limpieza ideal cuando se realiza cada tres meses.</w:t>
      </w:r>
    </w:p>
    <w:p w14:paraId="2505DA14" w14:textId="77777777" w:rsidR="00505668" w:rsidRPr="00650E56" w:rsidRDefault="00505668" w:rsidP="009F5F9A">
      <w:pPr>
        <w:shd w:val="clear" w:color="auto" w:fill="FFFFFF" w:themeFill="background1"/>
        <w:contextualSpacing/>
        <w:rPr>
          <w:b/>
          <w:sz w:val="18"/>
          <w:lang w:val="es-ES"/>
        </w:rPr>
      </w:pPr>
    </w:p>
    <w:p w14:paraId="4E8A70E8" w14:textId="77777777" w:rsidR="009F5F9A" w:rsidRPr="00650E56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sz w:val="18"/>
        </w:rPr>
      </w:pPr>
    </w:p>
    <w:p w14:paraId="301A65A6" w14:textId="77777777" w:rsidR="009F5F9A" w:rsidRPr="00650E56" w:rsidRDefault="009F5F9A" w:rsidP="009F5F9A">
      <w:pPr>
        <w:rPr>
          <w:b/>
          <w:sz w:val="18"/>
        </w:rPr>
      </w:pPr>
      <w:r w:rsidRPr="00650E56">
        <w:rPr>
          <w:b/>
          <w:sz w:val="18"/>
        </w:rPr>
        <w:t>Presentaciones</w:t>
      </w:r>
    </w:p>
    <w:p w14:paraId="7FBA6452" w14:textId="58D4AB51" w:rsidR="009F5F9A" w:rsidRPr="00650E56" w:rsidRDefault="004122BE" w:rsidP="008E2955">
      <w:pPr>
        <w:shd w:val="clear" w:color="auto" w:fill="FFFFFF" w:themeFill="background1"/>
        <w:contextualSpacing/>
        <w:rPr>
          <w:b/>
          <w:sz w:val="18"/>
        </w:rPr>
      </w:pPr>
      <w:r w:rsidRPr="00650E56">
        <w:rPr>
          <w:b/>
          <w:sz w:val="18"/>
        </w:rPr>
        <w:t>Empaque</w:t>
      </w:r>
      <w:r w:rsidR="008E2955" w:rsidRPr="00650E56">
        <w:rPr>
          <w:b/>
          <w:sz w:val="18"/>
        </w:rPr>
        <w:t xml:space="preserve"> </w:t>
      </w:r>
      <w:r w:rsidR="008E2955" w:rsidRPr="00650E56">
        <w:rPr>
          <w:b/>
          <w:sz w:val="18"/>
        </w:rPr>
        <w:tab/>
      </w:r>
      <w:r w:rsidR="007A0852">
        <w:rPr>
          <w:b/>
          <w:sz w:val="18"/>
        </w:rPr>
        <w:t>8</w:t>
      </w:r>
      <w:r w:rsidR="008E2955" w:rsidRPr="00650E56">
        <w:rPr>
          <w:b/>
          <w:sz w:val="18"/>
        </w:rPr>
        <w:t xml:space="preserve"> Kg.</w:t>
      </w:r>
    </w:p>
    <w:p w14:paraId="2CA7A7E2" w14:textId="77777777" w:rsidR="00A53FD6" w:rsidRPr="00650E56" w:rsidRDefault="00A53FD6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36E059F3" w14:textId="77777777" w:rsidR="00A53FD6" w:rsidRPr="004C0923" w:rsidRDefault="00A53FD6" w:rsidP="00764AF7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57E798BE" w14:textId="77777777" w:rsidR="00A53FD6" w:rsidRPr="004C0923" w:rsidRDefault="00A53FD6" w:rsidP="00764AF7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6ADB8637" w14:textId="77777777" w:rsidR="00A53FD6" w:rsidRPr="004C0923" w:rsidRDefault="00A53FD6" w:rsidP="00764AF7">
      <w:pP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02B8D9FB" w14:textId="77777777" w:rsidR="00F579DA" w:rsidRDefault="00F579DA" w:rsidP="00E3580A">
      <w:pPr>
        <w:contextualSpacing/>
        <w:rPr>
          <w:b/>
          <w:color w:val="FF0000"/>
        </w:rPr>
      </w:pPr>
    </w:p>
    <w:p w14:paraId="485FFEBF" w14:textId="77777777" w:rsidR="006D1D64" w:rsidRDefault="006D1D64" w:rsidP="00E3580A">
      <w:pPr>
        <w:contextualSpacing/>
        <w:rPr>
          <w:b/>
          <w:color w:val="FF0000"/>
        </w:rPr>
      </w:pPr>
    </w:p>
    <w:p w14:paraId="5D8546FA" w14:textId="77777777" w:rsidR="006D1D64" w:rsidRDefault="006D1D64" w:rsidP="00E3580A">
      <w:pPr>
        <w:contextualSpacing/>
        <w:rPr>
          <w:b/>
          <w:color w:val="FF0000"/>
        </w:rPr>
      </w:pPr>
    </w:p>
    <w:p w14:paraId="6CFF7673" w14:textId="77777777" w:rsidR="006D1D64" w:rsidRPr="004C0923" w:rsidRDefault="006D1D64" w:rsidP="00E3580A">
      <w:pPr>
        <w:contextualSpacing/>
        <w:rPr>
          <w:b/>
          <w:color w:val="FF0000"/>
        </w:rPr>
      </w:pPr>
    </w:p>
    <w:p w14:paraId="088F182D" w14:textId="77777777" w:rsidR="008E2955" w:rsidRPr="004C0923" w:rsidRDefault="008E2955" w:rsidP="00E3580A">
      <w:pPr>
        <w:contextualSpacing/>
        <w:rPr>
          <w:b/>
          <w:color w:val="FF0000"/>
        </w:rPr>
      </w:pPr>
    </w:p>
    <w:p w14:paraId="749F2D58" w14:textId="77777777" w:rsidR="008E2955" w:rsidRPr="004C0923" w:rsidRDefault="008E2955" w:rsidP="00E3580A">
      <w:pPr>
        <w:contextualSpacing/>
        <w:rPr>
          <w:b/>
          <w:color w:val="FF0000"/>
        </w:rPr>
      </w:pPr>
    </w:p>
    <w:p w14:paraId="199B863E" w14:textId="77777777" w:rsidR="006E0176" w:rsidRPr="004C0923" w:rsidRDefault="006E0176" w:rsidP="00E3580A">
      <w:pPr>
        <w:contextualSpacing/>
        <w:rPr>
          <w:b/>
          <w:color w:val="FF0000"/>
        </w:rPr>
      </w:pPr>
    </w:p>
    <w:p w14:paraId="7E79B7D6" w14:textId="77777777" w:rsidR="006E0176" w:rsidRPr="004C0923" w:rsidRDefault="006E0176" w:rsidP="00E3580A">
      <w:pPr>
        <w:contextualSpacing/>
        <w:rPr>
          <w:b/>
          <w:color w:val="FF0000"/>
        </w:rPr>
      </w:pPr>
    </w:p>
    <w:p w14:paraId="1E8E793E" w14:textId="77777777" w:rsidR="004122BE" w:rsidRPr="004C0923" w:rsidRDefault="004122BE" w:rsidP="00E3580A">
      <w:pPr>
        <w:contextualSpacing/>
        <w:rPr>
          <w:b/>
          <w:color w:val="FF0000"/>
        </w:rPr>
      </w:pPr>
    </w:p>
    <w:p w14:paraId="5ACDF399" w14:textId="77777777" w:rsidR="004122BE" w:rsidRPr="004C0923" w:rsidRDefault="004122BE" w:rsidP="00E3580A">
      <w:pPr>
        <w:contextualSpacing/>
        <w:rPr>
          <w:b/>
          <w:color w:val="FF0000"/>
        </w:rPr>
      </w:pPr>
    </w:p>
    <w:p w14:paraId="2A0717A4" w14:textId="77777777" w:rsidR="004122BE" w:rsidRPr="004C0923" w:rsidRDefault="004122BE" w:rsidP="00E3580A">
      <w:pPr>
        <w:contextualSpacing/>
        <w:rPr>
          <w:b/>
          <w:color w:val="FF0000"/>
        </w:rPr>
      </w:pPr>
    </w:p>
    <w:p w14:paraId="6D22A6FF" w14:textId="77777777" w:rsidR="004122BE" w:rsidRPr="004C0923" w:rsidRDefault="004122BE" w:rsidP="00E3580A">
      <w:pPr>
        <w:contextualSpacing/>
        <w:rPr>
          <w:b/>
          <w:color w:val="FF0000"/>
        </w:rPr>
      </w:pPr>
    </w:p>
    <w:p w14:paraId="656D7C38" w14:textId="77777777" w:rsidR="004122BE" w:rsidRPr="004C0923" w:rsidRDefault="004122BE" w:rsidP="00E3580A">
      <w:pPr>
        <w:contextualSpacing/>
        <w:rPr>
          <w:b/>
          <w:color w:val="FF0000"/>
        </w:rPr>
      </w:pPr>
    </w:p>
    <w:p w14:paraId="34436CA7" w14:textId="77777777" w:rsidR="004122BE" w:rsidRPr="004C0923" w:rsidRDefault="004122BE" w:rsidP="00E3580A">
      <w:pPr>
        <w:contextualSpacing/>
        <w:rPr>
          <w:b/>
          <w:color w:val="FF0000"/>
        </w:rPr>
      </w:pPr>
    </w:p>
    <w:p w14:paraId="19AC0342" w14:textId="77777777" w:rsidR="004122BE" w:rsidRPr="004C0923" w:rsidRDefault="004122BE" w:rsidP="00E3580A">
      <w:pPr>
        <w:contextualSpacing/>
        <w:rPr>
          <w:b/>
          <w:color w:val="FF0000"/>
        </w:rPr>
      </w:pPr>
    </w:p>
    <w:p w14:paraId="7705C47A" w14:textId="77777777" w:rsidR="004122BE" w:rsidRDefault="004122BE" w:rsidP="00E3580A">
      <w:pPr>
        <w:contextualSpacing/>
        <w:rPr>
          <w:b/>
          <w:color w:val="FF0000"/>
        </w:rPr>
      </w:pPr>
    </w:p>
    <w:p w14:paraId="4E937482" w14:textId="77777777" w:rsidR="00505668" w:rsidRPr="004C0923" w:rsidRDefault="00505668" w:rsidP="00E3580A">
      <w:pPr>
        <w:contextualSpacing/>
        <w:rPr>
          <w:b/>
          <w:color w:val="FF0000"/>
        </w:rPr>
      </w:pPr>
    </w:p>
    <w:p w14:paraId="6427C55D" w14:textId="77777777" w:rsidR="00505668" w:rsidRPr="00285E4A" w:rsidRDefault="00505668" w:rsidP="00505668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64CB6BA2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6AED0070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2136B9AE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4B7E1EC1" w14:textId="77777777" w:rsidR="00505668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</w:p>
    <w:p w14:paraId="406EA416" w14:textId="77777777" w:rsidR="00505668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</w:t>
      </w:r>
    </w:p>
    <w:p w14:paraId="6F99AEE4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75D744EE" w14:textId="77777777" w:rsidR="00505668" w:rsidRDefault="00505668" w:rsidP="00505668">
      <w:pPr>
        <w:shd w:val="clear" w:color="auto" w:fill="FFFFFF" w:themeFill="background1"/>
        <w:contextualSpacing/>
        <w:rPr>
          <w:b/>
          <w:sz w:val="18"/>
        </w:rPr>
      </w:pPr>
    </w:p>
    <w:p w14:paraId="5E7C5213" w14:textId="77777777" w:rsidR="00505668" w:rsidRPr="00285E4A" w:rsidRDefault="00505668" w:rsidP="00505668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6265873B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6C01C496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1ADFACC0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11F2F7C7" w14:textId="77777777" w:rsidR="00505668" w:rsidRPr="00285E4A" w:rsidRDefault="00505668" w:rsidP="00505668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No asumimos responsabilidad alguna por el uso inadecuado de nuestros productos. </w:t>
      </w:r>
      <w:r w:rsidRPr="003042E6">
        <w:rPr>
          <w:sz w:val="18"/>
        </w:rPr>
        <w:t xml:space="preserve">Es deseable que los usuarios conozcan y utilicen la última versión actualizada de las hojas de datos técnicos, pudiendo solicitarlas a nuestro Dto. Técnico por email a </w:t>
      </w:r>
      <w:hyperlink r:id="rId9" w:history="1">
        <w:r w:rsidRPr="003042E6">
          <w:rPr>
            <w:rStyle w:val="Hipervnculo"/>
            <w:sz w:val="18"/>
          </w:rPr>
          <w:t>Info@kekol.com.ar</w:t>
        </w:r>
      </w:hyperlink>
      <w:r>
        <w:t>.</w:t>
      </w:r>
    </w:p>
    <w:p w14:paraId="2BDC381C" w14:textId="77777777" w:rsidR="00764AF7" w:rsidRPr="00650E56" w:rsidRDefault="00764AF7" w:rsidP="00764AF7">
      <w:pPr>
        <w:shd w:val="clear" w:color="auto" w:fill="FFFFFF" w:themeFill="background1"/>
        <w:contextualSpacing/>
        <w:rPr>
          <w:b/>
          <w:sz w:val="18"/>
        </w:rPr>
      </w:pPr>
    </w:p>
    <w:p w14:paraId="3A614FA2" w14:textId="77777777" w:rsidR="00C31D7B" w:rsidRPr="00650E56" w:rsidRDefault="00C31D7B">
      <w:pPr>
        <w:shd w:val="clear" w:color="auto" w:fill="FFFFFF" w:themeFill="background1"/>
        <w:contextualSpacing/>
        <w:rPr>
          <w:b/>
          <w:sz w:val="18"/>
        </w:rPr>
      </w:pPr>
    </w:p>
    <w:sectPr w:rsidR="00C31D7B" w:rsidRPr="00650E56" w:rsidSect="009E5C6B">
      <w:headerReference w:type="default" r:id="rId10"/>
      <w:footerReference w:type="default" r:id="rId11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45C6" w14:textId="77777777" w:rsidR="00C946E8" w:rsidRDefault="00C946E8" w:rsidP="007246D6">
      <w:pPr>
        <w:spacing w:after="0" w:line="240" w:lineRule="auto"/>
      </w:pPr>
      <w:r>
        <w:separator/>
      </w:r>
    </w:p>
  </w:endnote>
  <w:endnote w:type="continuationSeparator" w:id="0">
    <w:p w14:paraId="7B5AEBFF" w14:textId="77777777" w:rsidR="00C946E8" w:rsidRDefault="00C946E8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5CF4" w14:textId="77777777" w:rsidR="001251F2" w:rsidRDefault="001251F2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875C4E" wp14:editId="45ED0BD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1EBA8A5" w14:textId="09EAF836" w:rsidR="001251F2" w:rsidRPr="001251F2" w:rsidRDefault="00505668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505668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Justo-CP1754-BsAs-Argentina-Tel:0810-345-0644 -www.kekol.com.ar- HT-versión 2025</w:t>
                                </w:r>
                              </w:p>
                            </w:sdtContent>
                          </w:sdt>
                          <w:p w14:paraId="38B1999C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88614" w14:textId="1640E292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650E56" w:rsidRPr="00650E56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875C4E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1EBA8A5" w14:textId="09EAF836" w:rsidR="001251F2" w:rsidRPr="001251F2" w:rsidRDefault="00505668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505668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Justo-CP1754-BsAs-Argentina-Tel:0810-345-0644 -www.kekol.com.ar- HT-versión 2025</w:t>
                          </w:r>
                        </w:p>
                      </w:sdtContent>
                    </w:sdt>
                    <w:p w14:paraId="38B1999C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1D888614" w14:textId="1640E292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650E56" w:rsidRPr="00650E56">
                        <w:rPr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29A2C7B8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3A05" w14:textId="77777777" w:rsidR="00C946E8" w:rsidRDefault="00C946E8" w:rsidP="007246D6">
      <w:pPr>
        <w:spacing w:after="0" w:line="240" w:lineRule="auto"/>
      </w:pPr>
      <w:r>
        <w:separator/>
      </w:r>
    </w:p>
  </w:footnote>
  <w:footnote w:type="continuationSeparator" w:id="0">
    <w:p w14:paraId="7325539D" w14:textId="77777777" w:rsidR="00C946E8" w:rsidRDefault="00C946E8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C07745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12AC5462" w14:textId="77777777" w:rsidR="00A53FD6" w:rsidRDefault="00FA7C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5F92CC0E" wp14:editId="1DAB2A6D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DDD8F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1299AC5D" w14:textId="77777777" w:rsidR="004112C4" w:rsidRDefault="004112C4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HOTMELT PARA PEGADO</w:t>
    </w:r>
    <w:r w:rsidR="00A56D0F">
      <w:rPr>
        <w:rFonts w:asciiTheme="majorHAnsi" w:hAnsiTheme="majorHAnsi"/>
        <w:b/>
        <w:sz w:val="28"/>
        <w:szCs w:val="28"/>
      </w:rPr>
      <w:t xml:space="preserve"> DE CANTOS</w:t>
    </w:r>
  </w:p>
  <w:p w14:paraId="2C76378A" w14:textId="3570528D" w:rsidR="00A53FD6" w:rsidRDefault="00F736C3">
    <w:pPr>
      <w:pStyle w:val="Encabezado"/>
      <w:rPr>
        <w:b/>
        <w:sz w:val="44"/>
        <w:szCs w:val="44"/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KF-</w:t>
    </w:r>
    <w:r w:rsidR="00446A74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20</w:t>
    </w:r>
  </w:p>
  <w:p w14:paraId="4E3D751C" w14:textId="77777777" w:rsidR="007246D6" w:rsidRDefault="007246D6">
    <w:pPr>
      <w:pStyle w:val="Encabezado"/>
    </w:pPr>
  </w:p>
  <w:p w14:paraId="26C2940E" w14:textId="77777777" w:rsidR="004E1337" w:rsidRDefault="004E1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1430"/>
    <w:multiLevelType w:val="hybridMultilevel"/>
    <w:tmpl w:val="3E98C7E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0CF"/>
    <w:multiLevelType w:val="multilevel"/>
    <w:tmpl w:val="AE0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60DB1"/>
    <w:multiLevelType w:val="hybridMultilevel"/>
    <w:tmpl w:val="C2A85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54B43"/>
    <w:multiLevelType w:val="hybridMultilevel"/>
    <w:tmpl w:val="30404FE4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7460061">
    <w:abstractNumId w:val="1"/>
  </w:num>
  <w:num w:numId="2" w16cid:durableId="1802848501">
    <w:abstractNumId w:val="2"/>
  </w:num>
  <w:num w:numId="3" w16cid:durableId="38554177">
    <w:abstractNumId w:val="0"/>
  </w:num>
  <w:num w:numId="4" w16cid:durableId="1428650833">
    <w:abstractNumId w:val="3"/>
  </w:num>
  <w:num w:numId="5" w16cid:durableId="139493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01AF2"/>
    <w:rsid w:val="00064CD7"/>
    <w:rsid w:val="00097FA0"/>
    <w:rsid w:val="000A337A"/>
    <w:rsid w:val="000E5E70"/>
    <w:rsid w:val="00117600"/>
    <w:rsid w:val="00122017"/>
    <w:rsid w:val="001251F2"/>
    <w:rsid w:val="001357A2"/>
    <w:rsid w:val="001A67E3"/>
    <w:rsid w:val="001E1E28"/>
    <w:rsid w:val="001E54B3"/>
    <w:rsid w:val="002566C5"/>
    <w:rsid w:val="00264808"/>
    <w:rsid w:val="00270BA3"/>
    <w:rsid w:val="0028457C"/>
    <w:rsid w:val="00297388"/>
    <w:rsid w:val="002F3653"/>
    <w:rsid w:val="002F4EB9"/>
    <w:rsid w:val="003042E6"/>
    <w:rsid w:val="0031109E"/>
    <w:rsid w:val="00323AFD"/>
    <w:rsid w:val="00352190"/>
    <w:rsid w:val="003D411F"/>
    <w:rsid w:val="003E5CF2"/>
    <w:rsid w:val="004112C4"/>
    <w:rsid w:val="004122BE"/>
    <w:rsid w:val="00425BE4"/>
    <w:rsid w:val="00425F9A"/>
    <w:rsid w:val="0043053D"/>
    <w:rsid w:val="00446A74"/>
    <w:rsid w:val="004539EE"/>
    <w:rsid w:val="0045675A"/>
    <w:rsid w:val="0046384A"/>
    <w:rsid w:val="004966D9"/>
    <w:rsid w:val="004B66E6"/>
    <w:rsid w:val="004B75AD"/>
    <w:rsid w:val="004C0923"/>
    <w:rsid w:val="004C529B"/>
    <w:rsid w:val="004D3ED8"/>
    <w:rsid w:val="004D6AAD"/>
    <w:rsid w:val="004E1337"/>
    <w:rsid w:val="004E1BCF"/>
    <w:rsid w:val="004F114E"/>
    <w:rsid w:val="00505668"/>
    <w:rsid w:val="005114AB"/>
    <w:rsid w:val="00535EAD"/>
    <w:rsid w:val="00563F76"/>
    <w:rsid w:val="005A581E"/>
    <w:rsid w:val="005B53C8"/>
    <w:rsid w:val="005B5EEB"/>
    <w:rsid w:val="005E5D88"/>
    <w:rsid w:val="00650E56"/>
    <w:rsid w:val="006C3142"/>
    <w:rsid w:val="006D1D64"/>
    <w:rsid w:val="006E0176"/>
    <w:rsid w:val="007141D8"/>
    <w:rsid w:val="007246D6"/>
    <w:rsid w:val="007612AD"/>
    <w:rsid w:val="00764AF7"/>
    <w:rsid w:val="007806C6"/>
    <w:rsid w:val="00790ED1"/>
    <w:rsid w:val="007924D2"/>
    <w:rsid w:val="00796082"/>
    <w:rsid w:val="007A0852"/>
    <w:rsid w:val="008709E1"/>
    <w:rsid w:val="0087267F"/>
    <w:rsid w:val="008D4DD0"/>
    <w:rsid w:val="008E28EA"/>
    <w:rsid w:val="008E2955"/>
    <w:rsid w:val="00955AE7"/>
    <w:rsid w:val="00961343"/>
    <w:rsid w:val="009B0436"/>
    <w:rsid w:val="009E5C6B"/>
    <w:rsid w:val="009F5F9A"/>
    <w:rsid w:val="00A223AB"/>
    <w:rsid w:val="00A302CC"/>
    <w:rsid w:val="00A41985"/>
    <w:rsid w:val="00A53FD6"/>
    <w:rsid w:val="00A56D0F"/>
    <w:rsid w:val="00A828D2"/>
    <w:rsid w:val="00A83E89"/>
    <w:rsid w:val="00A86C9E"/>
    <w:rsid w:val="00B34D1F"/>
    <w:rsid w:val="00B365D4"/>
    <w:rsid w:val="00B42357"/>
    <w:rsid w:val="00B92D7A"/>
    <w:rsid w:val="00BB3B38"/>
    <w:rsid w:val="00BC56DA"/>
    <w:rsid w:val="00C31D7B"/>
    <w:rsid w:val="00C344C0"/>
    <w:rsid w:val="00C357B4"/>
    <w:rsid w:val="00C40D2A"/>
    <w:rsid w:val="00C42ED3"/>
    <w:rsid w:val="00C538E6"/>
    <w:rsid w:val="00C5424C"/>
    <w:rsid w:val="00C70F42"/>
    <w:rsid w:val="00C7505D"/>
    <w:rsid w:val="00C946E8"/>
    <w:rsid w:val="00CB0CD4"/>
    <w:rsid w:val="00CC4E99"/>
    <w:rsid w:val="00CF1094"/>
    <w:rsid w:val="00D01CC5"/>
    <w:rsid w:val="00D129EF"/>
    <w:rsid w:val="00D27BAA"/>
    <w:rsid w:val="00D5045C"/>
    <w:rsid w:val="00DB41C2"/>
    <w:rsid w:val="00DB48AB"/>
    <w:rsid w:val="00DF01A2"/>
    <w:rsid w:val="00DF2ADC"/>
    <w:rsid w:val="00E3580A"/>
    <w:rsid w:val="00E43AA7"/>
    <w:rsid w:val="00E4766E"/>
    <w:rsid w:val="00E532D3"/>
    <w:rsid w:val="00E95D95"/>
    <w:rsid w:val="00ED6ED1"/>
    <w:rsid w:val="00EF35E7"/>
    <w:rsid w:val="00F07E54"/>
    <w:rsid w:val="00F12D58"/>
    <w:rsid w:val="00F36AFB"/>
    <w:rsid w:val="00F579DA"/>
    <w:rsid w:val="00F61C7A"/>
    <w:rsid w:val="00F646A0"/>
    <w:rsid w:val="00F7025D"/>
    <w:rsid w:val="00F736C3"/>
    <w:rsid w:val="00F9287E"/>
    <w:rsid w:val="00FA61E1"/>
    <w:rsid w:val="00FA7C4F"/>
    <w:rsid w:val="00FB561E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FA4C"/>
  <w15:docId w15:val="{266DD44F-FB71-4D36-98A8-3C6F7EF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kekol.com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5371B"/>
    <w:rsid w:val="00073A6F"/>
    <w:rsid w:val="000E1F62"/>
    <w:rsid w:val="000F69B9"/>
    <w:rsid w:val="0014523F"/>
    <w:rsid w:val="00186444"/>
    <w:rsid w:val="001A3140"/>
    <w:rsid w:val="001B1E17"/>
    <w:rsid w:val="001E7131"/>
    <w:rsid w:val="00213E88"/>
    <w:rsid w:val="003C6385"/>
    <w:rsid w:val="00470E7A"/>
    <w:rsid w:val="0048475E"/>
    <w:rsid w:val="004C75D5"/>
    <w:rsid w:val="005163EA"/>
    <w:rsid w:val="005542FE"/>
    <w:rsid w:val="005C2E7A"/>
    <w:rsid w:val="00610E91"/>
    <w:rsid w:val="00677015"/>
    <w:rsid w:val="00680C8C"/>
    <w:rsid w:val="00724085"/>
    <w:rsid w:val="0074250E"/>
    <w:rsid w:val="00760E2E"/>
    <w:rsid w:val="007673DB"/>
    <w:rsid w:val="00782B26"/>
    <w:rsid w:val="00821A61"/>
    <w:rsid w:val="00822C06"/>
    <w:rsid w:val="008425E1"/>
    <w:rsid w:val="00875D00"/>
    <w:rsid w:val="008E1ACA"/>
    <w:rsid w:val="00923D72"/>
    <w:rsid w:val="0098727A"/>
    <w:rsid w:val="00A23DBD"/>
    <w:rsid w:val="00A86C9E"/>
    <w:rsid w:val="00B323A1"/>
    <w:rsid w:val="00B34219"/>
    <w:rsid w:val="00B74715"/>
    <w:rsid w:val="00C14371"/>
    <w:rsid w:val="00C31FBD"/>
    <w:rsid w:val="00D230A8"/>
    <w:rsid w:val="00D50AC2"/>
    <w:rsid w:val="00F12D58"/>
    <w:rsid w:val="00F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Justo-CP1754-BsAs-Argentina-Tel:0810-345-0644 -www.kekol.com.ar- HT-versión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226B0D-A907-4969-972E-5852F1DA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18</cp:revision>
  <dcterms:created xsi:type="dcterms:W3CDTF">2018-02-27T13:00:00Z</dcterms:created>
  <dcterms:modified xsi:type="dcterms:W3CDTF">2025-06-22T23:45:00Z</dcterms:modified>
</cp:coreProperties>
</file>